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95" w:rsidRPr="00B14A0F" w:rsidRDefault="00AC5D95" w:rsidP="00AC5D95">
      <w:pPr>
        <w:spacing w:after="12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0D7FEB">
        <w:rPr>
          <w:rFonts w:ascii="Times New Roman" w:eastAsia="Calibri" w:hAnsi="Times New Roman"/>
          <w:b/>
          <w:sz w:val="24"/>
          <w:szCs w:val="24"/>
        </w:rPr>
        <w:t>Вариант 1 с пет района от ниво 2:</w:t>
      </w:r>
      <w:r w:rsidRPr="00567A1D">
        <w:rPr>
          <w:rFonts w:ascii="Times New Roman" w:eastAsia="Calibri" w:hAnsi="Times New Roman"/>
          <w:sz w:val="24"/>
          <w:szCs w:val="24"/>
        </w:rPr>
        <w:t xml:space="preserve"> </w:t>
      </w:r>
      <w:r w:rsidRPr="00567A1D">
        <w:rPr>
          <w:rFonts w:ascii="Times New Roman" w:eastAsia="Calibri" w:hAnsi="Times New Roman"/>
          <w:b/>
          <w:sz w:val="24"/>
          <w:szCs w:val="24"/>
        </w:rPr>
        <w:t>Югозапад</w:t>
      </w:r>
      <w:r>
        <w:rPr>
          <w:rFonts w:ascii="Times New Roman" w:eastAsia="Calibri" w:hAnsi="Times New Roman"/>
          <w:b/>
          <w:sz w:val="24"/>
          <w:szCs w:val="24"/>
        </w:rPr>
        <w:t>ен</w:t>
      </w:r>
      <w:r w:rsidRPr="00567A1D">
        <w:rPr>
          <w:rFonts w:ascii="Times New Roman" w:eastAsia="Calibri" w:hAnsi="Times New Roman"/>
          <w:b/>
          <w:sz w:val="24"/>
          <w:szCs w:val="24"/>
        </w:rPr>
        <w:t>,</w:t>
      </w:r>
      <w:r w:rsidRPr="00567A1D">
        <w:rPr>
          <w:rFonts w:ascii="Times New Roman" w:eastAsia="Calibri" w:hAnsi="Times New Roman"/>
          <w:sz w:val="24"/>
          <w:szCs w:val="24"/>
        </w:rPr>
        <w:t xml:space="preserve"> включващ</w:t>
      </w:r>
      <w:r>
        <w:rPr>
          <w:rFonts w:ascii="Times New Roman" w:eastAsia="Calibri" w:hAnsi="Times New Roman"/>
          <w:sz w:val="24"/>
          <w:szCs w:val="24"/>
        </w:rPr>
        <w:t xml:space="preserve"> областите</w:t>
      </w:r>
      <w:r w:rsidRPr="00567A1D">
        <w:rPr>
          <w:rFonts w:ascii="Times New Roman" w:eastAsia="Calibri" w:hAnsi="Times New Roman"/>
          <w:sz w:val="24"/>
          <w:szCs w:val="24"/>
        </w:rPr>
        <w:t xml:space="preserve"> София</w:t>
      </w:r>
      <w:r>
        <w:rPr>
          <w:rFonts w:ascii="Times New Roman" w:eastAsia="Calibri" w:hAnsi="Times New Roman"/>
          <w:sz w:val="24"/>
          <w:szCs w:val="24"/>
        </w:rPr>
        <w:t>-град, Софийска</w:t>
      </w:r>
      <w:r w:rsidRPr="00567A1D">
        <w:rPr>
          <w:rFonts w:ascii="Times New Roman" w:eastAsia="Calibri" w:hAnsi="Times New Roman"/>
          <w:sz w:val="24"/>
          <w:szCs w:val="24"/>
        </w:rPr>
        <w:t xml:space="preserve">, Благоевград, </w:t>
      </w:r>
      <w:r w:rsidRPr="00567A1D">
        <w:rPr>
          <w:rFonts w:ascii="Times New Roman" w:eastAsia="Times New Roman" w:hAnsi="Times New Roman"/>
          <w:sz w:val="24"/>
          <w:szCs w:val="24"/>
          <w:lang w:eastAsia="bg-BG"/>
        </w:rPr>
        <w:t>Кюстендил</w:t>
      </w:r>
      <w:r>
        <w:rPr>
          <w:rFonts w:ascii="Times New Roman" w:eastAsia="Calibri" w:hAnsi="Times New Roman"/>
          <w:sz w:val="24"/>
          <w:szCs w:val="24"/>
        </w:rPr>
        <w:t xml:space="preserve"> и Перник;</w:t>
      </w:r>
      <w:r w:rsidRPr="00567A1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Южен централен</w:t>
      </w:r>
      <w:r w:rsidRPr="00567A1D">
        <w:rPr>
          <w:rFonts w:ascii="Times New Roman" w:eastAsia="Calibri" w:hAnsi="Times New Roman"/>
          <w:b/>
          <w:sz w:val="24"/>
          <w:szCs w:val="24"/>
        </w:rPr>
        <w:t>,</w:t>
      </w:r>
      <w:r w:rsidRPr="00567A1D">
        <w:rPr>
          <w:rFonts w:ascii="Times New Roman" w:eastAsia="Calibri" w:hAnsi="Times New Roman"/>
          <w:sz w:val="24"/>
          <w:szCs w:val="24"/>
        </w:rPr>
        <w:t xml:space="preserve"> включващ</w:t>
      </w:r>
      <w:r>
        <w:rPr>
          <w:rFonts w:ascii="Times New Roman" w:eastAsia="Calibri" w:hAnsi="Times New Roman"/>
          <w:sz w:val="24"/>
          <w:szCs w:val="24"/>
        </w:rPr>
        <w:t xml:space="preserve"> областите</w:t>
      </w:r>
      <w:r w:rsidRPr="00567A1D">
        <w:rPr>
          <w:rFonts w:ascii="Times New Roman" w:eastAsia="Calibri" w:hAnsi="Times New Roman"/>
          <w:sz w:val="24"/>
          <w:szCs w:val="24"/>
        </w:rPr>
        <w:t xml:space="preserve"> Пазарджик, Пловдив,</w:t>
      </w:r>
      <w:r>
        <w:rPr>
          <w:rFonts w:ascii="Times New Roman" w:eastAsia="Calibri" w:hAnsi="Times New Roman"/>
          <w:sz w:val="24"/>
          <w:szCs w:val="24"/>
        </w:rPr>
        <w:t xml:space="preserve"> Хасково, Кърджали и Смолян;</w:t>
      </w:r>
      <w:r w:rsidRPr="00567A1D">
        <w:rPr>
          <w:rFonts w:ascii="Times New Roman" w:eastAsia="Calibri" w:hAnsi="Times New Roman"/>
          <w:sz w:val="24"/>
          <w:szCs w:val="24"/>
        </w:rPr>
        <w:t xml:space="preserve"> </w:t>
      </w:r>
      <w:r w:rsidRPr="00567A1D">
        <w:rPr>
          <w:rFonts w:ascii="Times New Roman" w:eastAsia="Calibri" w:hAnsi="Times New Roman"/>
          <w:b/>
          <w:sz w:val="24"/>
          <w:szCs w:val="24"/>
        </w:rPr>
        <w:t>Югоизточ</w:t>
      </w:r>
      <w:r>
        <w:rPr>
          <w:rFonts w:ascii="Times New Roman" w:eastAsia="Calibri" w:hAnsi="Times New Roman"/>
          <w:b/>
          <w:sz w:val="24"/>
          <w:szCs w:val="24"/>
        </w:rPr>
        <w:t>ен</w:t>
      </w:r>
      <w:r w:rsidRPr="00567A1D">
        <w:rPr>
          <w:rFonts w:ascii="Times New Roman" w:eastAsia="Calibri" w:hAnsi="Times New Roman"/>
          <w:sz w:val="24"/>
          <w:szCs w:val="24"/>
        </w:rPr>
        <w:t>, включващ</w:t>
      </w:r>
      <w:r>
        <w:rPr>
          <w:rFonts w:ascii="Times New Roman" w:eastAsia="Calibri" w:hAnsi="Times New Roman"/>
          <w:sz w:val="24"/>
          <w:szCs w:val="24"/>
        </w:rPr>
        <w:t xml:space="preserve"> областите</w:t>
      </w:r>
      <w:r w:rsidRPr="00567A1D">
        <w:rPr>
          <w:rFonts w:ascii="Times New Roman" w:eastAsia="Calibri" w:hAnsi="Times New Roman"/>
          <w:sz w:val="24"/>
          <w:szCs w:val="24"/>
        </w:rPr>
        <w:t xml:space="preserve"> Стара</w:t>
      </w:r>
      <w:r>
        <w:rPr>
          <w:rFonts w:ascii="Times New Roman" w:eastAsia="Calibri" w:hAnsi="Times New Roman"/>
          <w:sz w:val="24"/>
          <w:szCs w:val="24"/>
        </w:rPr>
        <w:t xml:space="preserve"> Загора, Сливен, Бургас и Ямбол;</w:t>
      </w:r>
      <w:r w:rsidRPr="00567A1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Североизточен</w:t>
      </w:r>
      <w:r w:rsidRPr="00567A1D">
        <w:rPr>
          <w:rFonts w:ascii="Times New Roman" w:eastAsia="Calibri" w:hAnsi="Times New Roman"/>
          <w:b/>
          <w:sz w:val="24"/>
          <w:szCs w:val="24"/>
        </w:rPr>
        <w:t>,</w:t>
      </w:r>
      <w:r w:rsidRPr="00567A1D">
        <w:rPr>
          <w:rFonts w:ascii="Times New Roman" w:eastAsia="Calibri" w:hAnsi="Times New Roman"/>
          <w:sz w:val="24"/>
          <w:szCs w:val="24"/>
        </w:rPr>
        <w:t xml:space="preserve"> включващ</w:t>
      </w:r>
      <w:r>
        <w:rPr>
          <w:rFonts w:ascii="Times New Roman" w:eastAsia="Calibri" w:hAnsi="Times New Roman"/>
          <w:sz w:val="24"/>
          <w:szCs w:val="24"/>
        </w:rPr>
        <w:t xml:space="preserve"> областите</w:t>
      </w:r>
      <w:r w:rsidRPr="00567A1D">
        <w:rPr>
          <w:rFonts w:ascii="Times New Roman" w:eastAsia="Calibri" w:hAnsi="Times New Roman"/>
          <w:sz w:val="24"/>
          <w:szCs w:val="24"/>
        </w:rPr>
        <w:t xml:space="preserve"> Търговище, Русе, Разград, </w:t>
      </w:r>
      <w:r>
        <w:rPr>
          <w:rFonts w:ascii="Times New Roman" w:eastAsia="Calibri" w:hAnsi="Times New Roman"/>
          <w:sz w:val="24"/>
          <w:szCs w:val="24"/>
        </w:rPr>
        <w:t>Силистра, Добрич, Варна и Шумен;</w:t>
      </w:r>
      <w:r w:rsidRPr="00567A1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Северозападен</w:t>
      </w:r>
      <w:r w:rsidRPr="00567A1D">
        <w:rPr>
          <w:rFonts w:ascii="Times New Roman" w:eastAsia="Calibri" w:hAnsi="Times New Roman"/>
          <w:b/>
          <w:sz w:val="24"/>
          <w:szCs w:val="24"/>
        </w:rPr>
        <w:t>,</w:t>
      </w:r>
      <w:r w:rsidRPr="00567A1D">
        <w:rPr>
          <w:rFonts w:ascii="Times New Roman" w:eastAsia="Calibri" w:hAnsi="Times New Roman"/>
          <w:sz w:val="24"/>
          <w:szCs w:val="24"/>
        </w:rPr>
        <w:t xml:space="preserve"> включващ облас</w:t>
      </w:r>
      <w:r>
        <w:rPr>
          <w:rFonts w:ascii="Times New Roman" w:eastAsia="Calibri" w:hAnsi="Times New Roman"/>
          <w:sz w:val="24"/>
          <w:szCs w:val="24"/>
        </w:rPr>
        <w:t xml:space="preserve">тите </w:t>
      </w:r>
      <w:r w:rsidRPr="00567A1D">
        <w:rPr>
          <w:rFonts w:ascii="Times New Roman" w:eastAsia="Calibri" w:hAnsi="Times New Roman"/>
          <w:sz w:val="24"/>
          <w:szCs w:val="24"/>
        </w:rPr>
        <w:t>Видин, Монтана, Враца, Плевен, Ловеч, Габрово и Велико Търново.</w:t>
      </w:r>
    </w:p>
    <w:p w:rsidR="00AC5D95" w:rsidRPr="00B14A0F" w:rsidRDefault="00AC5D95" w:rsidP="00AC5D95">
      <w:pPr>
        <w:spacing w:after="120" w:line="360" w:lineRule="auto"/>
        <w:ind w:left="651" w:firstLine="5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</w:t>
      </w:r>
      <w:r>
        <w:rPr>
          <w:rFonts w:ascii="Times New Roman" w:eastAsia="Calibri" w:hAnsi="Times New Roman"/>
          <w:noProof/>
          <w:sz w:val="24"/>
          <w:szCs w:val="24"/>
          <w:lang w:eastAsia="bg-BG"/>
        </w:rPr>
        <w:drawing>
          <wp:inline distT="0" distB="0" distL="0" distR="0">
            <wp:extent cx="4667250" cy="3435350"/>
            <wp:effectExtent l="0" t="0" r="0" b="0"/>
            <wp:docPr id="1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45" w:rsidRDefault="00AD0745">
      <w:pPr>
        <w:rPr>
          <w:lang w:val="en-US"/>
        </w:rPr>
      </w:pPr>
    </w:p>
    <w:p w:rsidR="00AC5D95" w:rsidRDefault="00AC5D95">
      <w:pPr>
        <w:rPr>
          <w:lang w:val="en-US"/>
        </w:rPr>
      </w:pPr>
    </w:p>
    <w:p w:rsidR="00AC5D95" w:rsidRDefault="00AC5D95">
      <w:pPr>
        <w:rPr>
          <w:lang w:val="en-US"/>
        </w:rPr>
      </w:pPr>
    </w:p>
    <w:p w:rsidR="00AC5D95" w:rsidRDefault="00AC5D95">
      <w:pPr>
        <w:rPr>
          <w:lang w:val="en-US"/>
        </w:rPr>
      </w:pPr>
    </w:p>
    <w:p w:rsidR="00AC5D95" w:rsidRDefault="00AC5D95">
      <w:pPr>
        <w:rPr>
          <w:lang w:val="en-US"/>
        </w:rPr>
      </w:pPr>
    </w:p>
    <w:p w:rsidR="00AC5D95" w:rsidRDefault="00AC5D95">
      <w:pPr>
        <w:rPr>
          <w:lang w:val="en-US"/>
        </w:rPr>
      </w:pPr>
    </w:p>
    <w:p w:rsidR="00AC5D95" w:rsidRDefault="00AC5D95">
      <w:pPr>
        <w:rPr>
          <w:lang w:val="en-US"/>
        </w:rPr>
      </w:pPr>
    </w:p>
    <w:p w:rsidR="00AC5D95" w:rsidRDefault="00AC5D95">
      <w:pPr>
        <w:rPr>
          <w:lang w:val="en-US"/>
        </w:rPr>
      </w:pPr>
    </w:p>
    <w:p w:rsidR="00AC5D95" w:rsidRDefault="00AC5D95">
      <w:pPr>
        <w:rPr>
          <w:lang w:val="en-US"/>
        </w:rPr>
      </w:pPr>
    </w:p>
    <w:p w:rsidR="00AC5D95" w:rsidRPr="00B14A0F" w:rsidRDefault="00AC5D95" w:rsidP="00AC5D95">
      <w:pPr>
        <w:spacing w:after="12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D7FEB">
        <w:rPr>
          <w:rFonts w:ascii="Times New Roman" w:eastAsia="Calibri" w:hAnsi="Times New Roman"/>
          <w:b/>
          <w:sz w:val="24"/>
          <w:szCs w:val="24"/>
        </w:rPr>
        <w:lastRenderedPageBreak/>
        <w:t>Вариант 2 с четири района от ниво 2:</w:t>
      </w:r>
      <w:r w:rsidRPr="000D7FEB">
        <w:rPr>
          <w:rFonts w:ascii="Times New Roman" w:eastAsia="Calibri" w:hAnsi="Times New Roman"/>
          <w:sz w:val="24"/>
          <w:szCs w:val="24"/>
        </w:rPr>
        <w:t xml:space="preserve"> </w:t>
      </w:r>
      <w:r w:rsidRPr="000D7FEB">
        <w:rPr>
          <w:rFonts w:ascii="Times New Roman" w:eastAsia="Calibri" w:hAnsi="Times New Roman"/>
          <w:b/>
          <w:sz w:val="24"/>
          <w:szCs w:val="24"/>
        </w:rPr>
        <w:t>Югозапад</w:t>
      </w:r>
      <w:r>
        <w:rPr>
          <w:rFonts w:ascii="Times New Roman" w:eastAsia="Calibri" w:hAnsi="Times New Roman"/>
          <w:b/>
          <w:sz w:val="24"/>
          <w:szCs w:val="24"/>
        </w:rPr>
        <w:t>ен</w:t>
      </w:r>
      <w:r w:rsidRPr="000D7FEB">
        <w:rPr>
          <w:rFonts w:ascii="Times New Roman" w:eastAsia="Calibri" w:hAnsi="Times New Roman"/>
          <w:b/>
          <w:sz w:val="24"/>
          <w:szCs w:val="24"/>
        </w:rPr>
        <w:t>,</w:t>
      </w:r>
      <w:r w:rsidRPr="000D7FEB">
        <w:rPr>
          <w:rFonts w:ascii="Times New Roman" w:eastAsia="Calibri" w:hAnsi="Times New Roman"/>
          <w:sz w:val="24"/>
          <w:szCs w:val="24"/>
        </w:rPr>
        <w:t xml:space="preserve"> включващ</w:t>
      </w:r>
      <w:r>
        <w:rPr>
          <w:rFonts w:ascii="Times New Roman" w:eastAsia="Calibri" w:hAnsi="Times New Roman"/>
          <w:sz w:val="24"/>
          <w:szCs w:val="24"/>
        </w:rPr>
        <w:t>а областите:</w:t>
      </w:r>
      <w:r w:rsidR="0035301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Софийска, </w:t>
      </w:r>
      <w:r w:rsidRPr="000D7FEB">
        <w:rPr>
          <w:rFonts w:ascii="Times New Roman" w:eastAsia="Calibri" w:hAnsi="Times New Roman"/>
          <w:sz w:val="24"/>
          <w:szCs w:val="24"/>
        </w:rPr>
        <w:t>София</w:t>
      </w:r>
      <w:r>
        <w:rPr>
          <w:rFonts w:ascii="Times New Roman" w:eastAsia="Calibri" w:hAnsi="Times New Roman"/>
          <w:sz w:val="24"/>
          <w:szCs w:val="24"/>
        </w:rPr>
        <w:t>-град</w:t>
      </w:r>
      <w:r w:rsidRPr="000D7FEB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Благоевград, Кюстендил и Перник;</w:t>
      </w:r>
      <w:r w:rsidRPr="000D7FE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Тракийско-Родопски</w:t>
      </w:r>
      <w:r w:rsidRPr="000D7FEB">
        <w:rPr>
          <w:rFonts w:ascii="Times New Roman" w:eastAsia="Calibri" w:hAnsi="Times New Roman"/>
          <w:b/>
          <w:sz w:val="24"/>
          <w:szCs w:val="24"/>
        </w:rPr>
        <w:t>,</w:t>
      </w:r>
      <w:r w:rsidRPr="000D7FEB">
        <w:rPr>
          <w:rFonts w:ascii="Times New Roman" w:eastAsia="Calibri" w:hAnsi="Times New Roman"/>
          <w:sz w:val="24"/>
          <w:szCs w:val="24"/>
        </w:rPr>
        <w:t xml:space="preserve"> включващ о</w:t>
      </w:r>
      <w:r>
        <w:rPr>
          <w:rFonts w:ascii="Times New Roman" w:eastAsia="Calibri" w:hAnsi="Times New Roman"/>
          <w:sz w:val="24"/>
          <w:szCs w:val="24"/>
        </w:rPr>
        <w:t>бластите</w:t>
      </w:r>
      <w:r w:rsidRPr="000D7FEB">
        <w:rPr>
          <w:rFonts w:ascii="Times New Roman" w:eastAsia="Calibri" w:hAnsi="Times New Roman"/>
          <w:sz w:val="24"/>
          <w:szCs w:val="24"/>
        </w:rPr>
        <w:t xml:space="preserve"> Пазарджик, Пловдив, Стара Заг</w:t>
      </w:r>
      <w:r>
        <w:rPr>
          <w:rFonts w:ascii="Times New Roman" w:eastAsia="Calibri" w:hAnsi="Times New Roman"/>
          <w:sz w:val="24"/>
          <w:szCs w:val="24"/>
        </w:rPr>
        <w:t>ора, Хасково, Кърджали и Смолян;</w:t>
      </w:r>
      <w:r w:rsidRPr="000D7FE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Черноморски</w:t>
      </w:r>
      <w:r w:rsidRPr="000D7FEB">
        <w:rPr>
          <w:rFonts w:ascii="Times New Roman" w:eastAsia="Calibri" w:hAnsi="Times New Roman"/>
          <w:b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включващ областите</w:t>
      </w:r>
      <w:r w:rsidRPr="000D7FEB">
        <w:rPr>
          <w:rFonts w:ascii="Times New Roman" w:eastAsia="Calibri" w:hAnsi="Times New Roman"/>
          <w:sz w:val="24"/>
          <w:szCs w:val="24"/>
        </w:rPr>
        <w:t xml:space="preserve"> Сливен, Ямбол</w:t>
      </w:r>
      <w:r>
        <w:rPr>
          <w:rFonts w:ascii="Times New Roman" w:eastAsia="Calibri" w:hAnsi="Times New Roman"/>
          <w:sz w:val="24"/>
          <w:szCs w:val="24"/>
        </w:rPr>
        <w:t>, Бургас, Варна, Добрич и Шумен;</w:t>
      </w:r>
      <w:r w:rsidRPr="000D7FE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Дунавски</w:t>
      </w:r>
      <w:r w:rsidRPr="000D7FEB">
        <w:rPr>
          <w:rFonts w:ascii="Times New Roman" w:eastAsia="Calibri" w:hAnsi="Times New Roman"/>
          <w:b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включващ областите</w:t>
      </w:r>
      <w:r w:rsidRPr="000D7FEB">
        <w:rPr>
          <w:rFonts w:ascii="Times New Roman" w:eastAsia="Calibri" w:hAnsi="Times New Roman"/>
          <w:sz w:val="24"/>
          <w:szCs w:val="24"/>
        </w:rPr>
        <w:t xml:space="preserve"> Търговище, Видин, Монтана, Враца, Плевен, Ловеч, Габрово, Велико Търново Русе, Разград и Силистра.</w:t>
      </w:r>
    </w:p>
    <w:p w:rsidR="00AC5D95" w:rsidRDefault="00AC5D95" w:rsidP="00AC5D95">
      <w:pPr>
        <w:rPr>
          <w:b/>
          <w:noProof/>
          <w:color w:val="FFFFFF"/>
          <w:kern w:val="24"/>
          <w:lang w:val="en-US"/>
        </w:rPr>
      </w:pPr>
      <w:r>
        <w:rPr>
          <w:b/>
          <w:noProof/>
          <w:color w:val="FFFFFF"/>
          <w:kern w:val="24"/>
        </w:rPr>
        <w:t xml:space="preserve">                       </w:t>
      </w:r>
      <w:r>
        <w:rPr>
          <w:b/>
          <w:noProof/>
          <w:color w:val="FFFFFF"/>
          <w:kern w:val="24"/>
          <w:lang w:eastAsia="bg-BG"/>
        </w:rPr>
        <w:drawing>
          <wp:inline distT="0" distB="0" distL="0" distR="0">
            <wp:extent cx="4705350" cy="3238500"/>
            <wp:effectExtent l="0" t="0" r="0" b="0"/>
            <wp:docPr id="2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12" w:rsidRDefault="00353012" w:rsidP="00AC5D95">
      <w:pPr>
        <w:rPr>
          <w:b/>
          <w:noProof/>
          <w:color w:val="FFFFFF"/>
          <w:kern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0D7FEB">
        <w:rPr>
          <w:rFonts w:ascii="Times New Roman" w:eastAsia="Calibri" w:hAnsi="Times New Roman"/>
          <w:b/>
          <w:sz w:val="24"/>
          <w:szCs w:val="24"/>
        </w:rPr>
        <w:lastRenderedPageBreak/>
        <w:t>Вариант 3 с шест района от ниво 2:</w:t>
      </w:r>
      <w:r w:rsidRPr="000D7FEB">
        <w:rPr>
          <w:rFonts w:ascii="Times New Roman" w:eastAsia="Calibri" w:hAnsi="Times New Roman"/>
          <w:sz w:val="24"/>
          <w:szCs w:val="24"/>
        </w:rPr>
        <w:t xml:space="preserve"> </w:t>
      </w:r>
      <w:r w:rsidRPr="000D7FEB">
        <w:rPr>
          <w:rFonts w:ascii="Times New Roman" w:eastAsia="Calibri" w:hAnsi="Times New Roman"/>
          <w:b/>
          <w:sz w:val="24"/>
          <w:szCs w:val="24"/>
        </w:rPr>
        <w:t>Запад</w:t>
      </w:r>
      <w:r>
        <w:rPr>
          <w:rFonts w:ascii="Times New Roman" w:eastAsia="Calibri" w:hAnsi="Times New Roman"/>
          <w:b/>
          <w:sz w:val="24"/>
          <w:szCs w:val="24"/>
        </w:rPr>
        <w:t>ен</w:t>
      </w:r>
      <w:r w:rsidRPr="000D7FEB">
        <w:rPr>
          <w:rFonts w:ascii="Times New Roman" w:eastAsia="Calibri" w:hAnsi="Times New Roman"/>
          <w:b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включващ областите</w:t>
      </w:r>
      <w:r w:rsidRPr="000D7FEB">
        <w:rPr>
          <w:rFonts w:ascii="Times New Roman" w:eastAsia="Calibri" w:hAnsi="Times New Roman"/>
          <w:sz w:val="24"/>
          <w:szCs w:val="24"/>
        </w:rPr>
        <w:t xml:space="preserve"> Софийска, Благоевград, Кюстендил, </w:t>
      </w:r>
      <w:r>
        <w:rPr>
          <w:rFonts w:ascii="Times New Roman" w:eastAsia="Calibri" w:hAnsi="Times New Roman"/>
          <w:sz w:val="24"/>
          <w:szCs w:val="24"/>
        </w:rPr>
        <w:t>Перник, Видин, Монтана и  Враца;</w:t>
      </w:r>
      <w:r w:rsidRPr="000D7FEB">
        <w:rPr>
          <w:rFonts w:ascii="Times New Roman" w:eastAsia="Calibri" w:hAnsi="Times New Roman"/>
          <w:sz w:val="24"/>
          <w:szCs w:val="24"/>
        </w:rPr>
        <w:t xml:space="preserve"> </w:t>
      </w:r>
      <w:r w:rsidRPr="000D7FEB">
        <w:rPr>
          <w:rFonts w:ascii="Times New Roman" w:eastAsia="Calibri" w:hAnsi="Times New Roman"/>
          <w:b/>
          <w:sz w:val="24"/>
          <w:szCs w:val="24"/>
        </w:rPr>
        <w:t>Север</w:t>
      </w:r>
      <w:r>
        <w:rPr>
          <w:rFonts w:ascii="Times New Roman" w:eastAsia="Calibri" w:hAnsi="Times New Roman"/>
          <w:b/>
          <w:sz w:val="24"/>
          <w:szCs w:val="24"/>
        </w:rPr>
        <w:t>ен централен</w:t>
      </w:r>
      <w:r w:rsidRPr="000D7FEB">
        <w:rPr>
          <w:rFonts w:ascii="Times New Roman" w:eastAsia="Calibri" w:hAnsi="Times New Roman"/>
          <w:b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включващ областите</w:t>
      </w:r>
      <w:r w:rsidRPr="000D7FEB">
        <w:rPr>
          <w:rFonts w:ascii="Times New Roman" w:eastAsia="Calibri" w:hAnsi="Times New Roman"/>
          <w:sz w:val="24"/>
          <w:szCs w:val="24"/>
        </w:rPr>
        <w:t xml:space="preserve"> Плевен, Ловеч, Габрово, Велико Търново Русе, Разград и Силистра</w:t>
      </w:r>
      <w:r>
        <w:rPr>
          <w:rFonts w:ascii="Times New Roman" w:eastAsia="Calibri" w:hAnsi="Times New Roman"/>
          <w:b/>
          <w:sz w:val="24"/>
          <w:szCs w:val="24"/>
        </w:rPr>
        <w:t>;</w:t>
      </w:r>
      <w:r w:rsidRPr="000D7FEB">
        <w:rPr>
          <w:rFonts w:ascii="Times New Roman" w:eastAsia="Calibri" w:hAnsi="Times New Roman"/>
          <w:b/>
          <w:sz w:val="24"/>
          <w:szCs w:val="24"/>
        </w:rPr>
        <w:t xml:space="preserve"> Североизточ</w:t>
      </w:r>
      <w:r>
        <w:rPr>
          <w:rFonts w:ascii="Times New Roman" w:eastAsia="Calibri" w:hAnsi="Times New Roman"/>
          <w:b/>
          <w:sz w:val="24"/>
          <w:szCs w:val="24"/>
        </w:rPr>
        <w:t>е</w:t>
      </w:r>
      <w:r w:rsidRPr="000D7FEB">
        <w:rPr>
          <w:rFonts w:ascii="Times New Roman" w:eastAsia="Calibri" w:hAnsi="Times New Roman"/>
          <w:b/>
          <w:sz w:val="24"/>
          <w:szCs w:val="24"/>
        </w:rPr>
        <w:t>н,</w:t>
      </w:r>
      <w:r>
        <w:rPr>
          <w:rFonts w:ascii="Times New Roman" w:eastAsia="Calibri" w:hAnsi="Times New Roman"/>
          <w:sz w:val="24"/>
          <w:szCs w:val="24"/>
        </w:rPr>
        <w:t xml:space="preserve"> включващ областите </w:t>
      </w:r>
      <w:r w:rsidRPr="000D7FEB">
        <w:rPr>
          <w:rFonts w:ascii="Times New Roman" w:eastAsia="Calibri" w:hAnsi="Times New Roman"/>
          <w:sz w:val="24"/>
          <w:szCs w:val="24"/>
        </w:rPr>
        <w:t>Д</w:t>
      </w:r>
      <w:r>
        <w:rPr>
          <w:rFonts w:ascii="Times New Roman" w:eastAsia="Calibri" w:hAnsi="Times New Roman"/>
          <w:sz w:val="24"/>
          <w:szCs w:val="24"/>
        </w:rPr>
        <w:t>обрич, Варна, Шумен и Търговище;</w:t>
      </w:r>
      <w:r w:rsidRPr="000D7FEB">
        <w:rPr>
          <w:rFonts w:ascii="Times New Roman" w:eastAsia="Calibri" w:hAnsi="Times New Roman"/>
          <w:sz w:val="24"/>
          <w:szCs w:val="24"/>
        </w:rPr>
        <w:t xml:space="preserve"> </w:t>
      </w:r>
      <w:r w:rsidRPr="000D7FEB">
        <w:rPr>
          <w:rFonts w:ascii="Times New Roman" w:eastAsia="Calibri" w:hAnsi="Times New Roman"/>
          <w:b/>
          <w:sz w:val="24"/>
          <w:szCs w:val="24"/>
        </w:rPr>
        <w:t>Югоизточ</w:t>
      </w:r>
      <w:r>
        <w:rPr>
          <w:rFonts w:ascii="Times New Roman" w:eastAsia="Calibri" w:hAnsi="Times New Roman"/>
          <w:b/>
          <w:sz w:val="24"/>
          <w:szCs w:val="24"/>
        </w:rPr>
        <w:t xml:space="preserve">ен, </w:t>
      </w:r>
      <w:r w:rsidRPr="00D666DA">
        <w:rPr>
          <w:rFonts w:ascii="Times New Roman" w:eastAsia="Calibri" w:hAnsi="Times New Roman"/>
          <w:sz w:val="24"/>
          <w:szCs w:val="24"/>
        </w:rPr>
        <w:t>включващ областите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0D7FEB">
        <w:rPr>
          <w:rFonts w:ascii="Times New Roman" w:eastAsia="Calibri" w:hAnsi="Times New Roman"/>
          <w:sz w:val="24"/>
          <w:szCs w:val="24"/>
        </w:rPr>
        <w:t>Стара</w:t>
      </w:r>
      <w:r>
        <w:rPr>
          <w:rFonts w:ascii="Times New Roman" w:eastAsia="Calibri" w:hAnsi="Times New Roman"/>
          <w:sz w:val="24"/>
          <w:szCs w:val="24"/>
        </w:rPr>
        <w:t xml:space="preserve"> Загора, Сливен, Ямбол и Бургас;</w:t>
      </w:r>
      <w:r w:rsidRPr="000D7FEB">
        <w:rPr>
          <w:rFonts w:ascii="Times New Roman" w:eastAsia="Calibri" w:hAnsi="Times New Roman"/>
          <w:sz w:val="24"/>
          <w:szCs w:val="24"/>
        </w:rPr>
        <w:t xml:space="preserve"> </w:t>
      </w:r>
      <w:r w:rsidRPr="000D7FEB">
        <w:rPr>
          <w:rFonts w:ascii="Times New Roman" w:eastAsia="Calibri" w:hAnsi="Times New Roman"/>
          <w:b/>
          <w:sz w:val="24"/>
          <w:szCs w:val="24"/>
        </w:rPr>
        <w:t>Юж</w:t>
      </w:r>
      <w:r>
        <w:rPr>
          <w:rFonts w:ascii="Times New Roman" w:eastAsia="Calibri" w:hAnsi="Times New Roman"/>
          <w:b/>
          <w:sz w:val="24"/>
          <w:szCs w:val="24"/>
        </w:rPr>
        <w:t>ен</w:t>
      </w:r>
      <w:r w:rsidRPr="000D7FEB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ц</w:t>
      </w:r>
      <w:r w:rsidRPr="000D7FEB">
        <w:rPr>
          <w:rFonts w:ascii="Times New Roman" w:eastAsia="Calibri" w:hAnsi="Times New Roman"/>
          <w:b/>
          <w:sz w:val="24"/>
          <w:szCs w:val="24"/>
        </w:rPr>
        <w:t>ентрал</w:t>
      </w:r>
      <w:r>
        <w:rPr>
          <w:rFonts w:ascii="Times New Roman" w:eastAsia="Calibri" w:hAnsi="Times New Roman"/>
          <w:b/>
          <w:sz w:val="24"/>
          <w:szCs w:val="24"/>
        </w:rPr>
        <w:t>е</w:t>
      </w:r>
      <w:r w:rsidRPr="000D7FEB">
        <w:rPr>
          <w:rFonts w:ascii="Times New Roman" w:eastAsia="Calibri" w:hAnsi="Times New Roman"/>
          <w:b/>
          <w:sz w:val="24"/>
          <w:szCs w:val="24"/>
        </w:rPr>
        <w:t>н,</w:t>
      </w:r>
      <w:r>
        <w:rPr>
          <w:rFonts w:ascii="Times New Roman" w:eastAsia="Calibri" w:hAnsi="Times New Roman"/>
          <w:sz w:val="24"/>
          <w:szCs w:val="24"/>
        </w:rPr>
        <w:t xml:space="preserve"> включващ областите </w:t>
      </w:r>
      <w:r w:rsidRPr="000D7FEB">
        <w:rPr>
          <w:rFonts w:ascii="Times New Roman" w:eastAsia="Calibri" w:hAnsi="Times New Roman"/>
          <w:sz w:val="24"/>
          <w:szCs w:val="24"/>
        </w:rPr>
        <w:t>Пазарджик, Пловдив, Хасково, Кърджали и Смолян</w:t>
      </w:r>
      <w:r>
        <w:rPr>
          <w:rFonts w:ascii="Times New Roman" w:eastAsia="Calibri" w:hAnsi="Times New Roman"/>
          <w:b/>
          <w:sz w:val="24"/>
          <w:szCs w:val="24"/>
        </w:rPr>
        <w:t>;</w:t>
      </w:r>
      <w:r w:rsidRPr="000D7FEB">
        <w:rPr>
          <w:rFonts w:ascii="Times New Roman" w:eastAsia="Calibri" w:hAnsi="Times New Roman"/>
          <w:b/>
          <w:sz w:val="24"/>
          <w:szCs w:val="24"/>
        </w:rPr>
        <w:t xml:space="preserve"> София – град</w:t>
      </w:r>
      <w:r w:rsidRPr="000D7FE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0D7FEB">
        <w:rPr>
          <w:rFonts w:ascii="Times New Roman" w:eastAsia="Calibri" w:hAnsi="Times New Roman"/>
          <w:sz w:val="24"/>
          <w:szCs w:val="24"/>
        </w:rPr>
        <w:t>самостоятелен район от ниво 2.</w:t>
      </w:r>
    </w:p>
    <w:p w:rsidR="00353012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353012" w:rsidRPr="004E6126" w:rsidRDefault="00353012" w:rsidP="00353012">
      <w:pPr>
        <w:spacing w:after="12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eastAsia="bg-BG"/>
        </w:rPr>
        <w:drawing>
          <wp:inline distT="0" distB="0" distL="0" distR="0">
            <wp:extent cx="4184650" cy="3175000"/>
            <wp:effectExtent l="0" t="0" r="6350" b="6350"/>
            <wp:docPr id="3" name="Picture 3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12" w:rsidRDefault="00353012" w:rsidP="00AC5D95">
      <w:pPr>
        <w:rPr>
          <w:lang w:val="en-US"/>
        </w:rPr>
      </w:pPr>
    </w:p>
    <w:p w:rsidR="00353012" w:rsidRDefault="00353012" w:rsidP="00AC5D95">
      <w:pPr>
        <w:rPr>
          <w:lang w:val="en-US"/>
        </w:rPr>
      </w:pPr>
    </w:p>
    <w:sectPr w:rsidR="003530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BA"/>
    <w:rsid w:val="001B3BC2"/>
    <w:rsid w:val="002D4FBA"/>
    <w:rsid w:val="00353012"/>
    <w:rsid w:val="00404804"/>
    <w:rsid w:val="00AC5D95"/>
    <w:rsid w:val="00A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95"/>
    <w:rPr>
      <w:rFonts w:ascii="Calibri" w:eastAsia="PMingLiU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95"/>
    <w:rPr>
      <w:rFonts w:ascii="Tahoma" w:eastAsia="PMingLiU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95"/>
    <w:rPr>
      <w:rFonts w:ascii="Calibri" w:eastAsia="PMingLiU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95"/>
    <w:rPr>
      <w:rFonts w:ascii="Tahoma" w:eastAsia="PMingLiU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Penyo Dyakov</cp:lastModifiedBy>
  <cp:revision>2</cp:revision>
  <dcterms:created xsi:type="dcterms:W3CDTF">2018-01-26T11:56:00Z</dcterms:created>
  <dcterms:modified xsi:type="dcterms:W3CDTF">2018-01-26T11:56:00Z</dcterms:modified>
</cp:coreProperties>
</file>